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6" o:title=""/>
          </v:shape>
          <o:OLEObject Type="Embed" ProgID="Word.Picture.8" ShapeID="_x0000_i1025" DrawAspect="Content" ObjectID="_1603525168" r:id="rId7"/>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rPr>
      </w:pPr>
      <w:r>
        <w:rPr>
          <w:b/>
          <w:szCs w:val="24"/>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rPr>
      </w:pPr>
      <w:r>
        <w:rPr>
          <w:b/>
          <w:szCs w:val="24"/>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rPr>
      </w:pPr>
      <w:r>
        <w:rPr>
          <w:rFonts w:eastAsia="Calibri"/>
          <w:szCs w:val="24"/>
        </w:rPr>
        <w:t>2. N u s t a t a u, kad:</w:t>
      </w:r>
    </w:p>
    <w:p w14:paraId="558CFD45" w14:textId="77777777" w:rsidR="005479E6" w:rsidRDefault="008779E0">
      <w:pPr>
        <w:ind w:firstLine="851"/>
        <w:jc w:val="both"/>
        <w:rPr>
          <w:rFonts w:eastAsia="Calibri"/>
          <w:szCs w:val="24"/>
        </w:rPr>
      </w:pPr>
      <w:r>
        <w:rPr>
          <w:rFonts w:eastAsia="Calibri"/>
          <w:szCs w:val="24"/>
        </w:rPr>
        <w:t>2.1. </w:t>
      </w:r>
      <w:r>
        <w:rPr>
          <w:rFonts w:eastAsia="Calibri"/>
          <w:bCs/>
          <w:color w:val="000000"/>
          <w:szCs w:val="24"/>
        </w:rPr>
        <w:t>šis įsakymas įsigalioja 2018 m. rugsėjo 1 d.</w:t>
      </w:r>
    </w:p>
    <w:p w14:paraId="558CFD49" w14:textId="6FB4B465" w:rsidR="005479E6" w:rsidRDefault="008779E0" w:rsidP="008779E0">
      <w:pPr>
        <w:ind w:firstLine="851"/>
        <w:jc w:val="both"/>
      </w:pPr>
      <w:r>
        <w:rPr>
          <w:rFonts w:eastAsia="Calibri"/>
          <w:szCs w:val="24"/>
        </w:rPr>
        <w:t xml:space="preserve">2.2. Lietuvos Respublikos sveikatos apsaugos ministro įsakymuose nuoroda į </w:t>
      </w:r>
      <w:r>
        <w:rPr>
          <w:rFonts w:eastAsia="Calibri"/>
          <w:bCs/>
          <w:szCs w:val="24"/>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rPr>
        <w:t>,</w:t>
      </w:r>
      <w:r>
        <w:rPr>
          <w:rFonts w:eastAsia="Calibri"/>
          <w:bCs/>
          <w:szCs w:val="24"/>
        </w:rPr>
        <w:t xml:space="preserve"> </w:t>
      </w:r>
      <w:r>
        <w:rPr>
          <w:rFonts w:eastAsia="Calibri"/>
          <w:szCs w:val="24"/>
        </w:rPr>
        <w:t xml:space="preserve">reiškia nuorodą į </w:t>
      </w:r>
      <w:r>
        <w:rPr>
          <w:rFonts w:eastAsia="Calibri"/>
          <w:bCs/>
          <w:color w:val="000000"/>
          <w:szCs w:val="24"/>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w:t>
      </w:r>
      <w:proofErr w:type="spellStart"/>
      <w:r>
        <w:rPr>
          <w:b/>
        </w:rPr>
        <w:t>cukrūs</w:t>
      </w:r>
      <w:proofErr w:type="spellEnd"/>
      <w:r>
        <w:rPr>
          <w:b/>
        </w:rPr>
        <w:t xml:space="preserve"> − </w:t>
      </w:r>
      <w:r>
        <w:t xml:space="preserve">gėrimo ar patiekalo gamybos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esantys įdėtame meduje, sirupuose, vaisių sultyse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w:t>
      </w:r>
      <w:r>
        <w:rPr>
          <w:color w:val="000000"/>
        </w:rPr>
        <w:lastRenderedPageBreak/>
        <w:t xml:space="preserve">nustatytus </w:t>
      </w:r>
      <w:r>
        <w:rPr>
          <w:color w:val="000000"/>
          <w:szCs w:val="24"/>
        </w:rPr>
        <w:t>geriamojo vandens 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rPr>
      </w:pPr>
      <w:r>
        <w:rPr>
          <w:rFonts w:eastAsia="Calibri"/>
          <w:color w:val="000000"/>
          <w:szCs w:val="24"/>
          <w:lang w:eastAsia="lt-LT"/>
        </w:rPr>
        <w:t>11. S</w:t>
      </w:r>
      <w:r>
        <w:rPr>
          <w:rFonts w:eastAsia="Calibri"/>
          <w:color w:val="000000"/>
          <w:szCs w:val="24"/>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 apdorojimo būdu (pvz., atšaldytas), kuris pridedamas prie Maisto produktų tiekimo sutarties. 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rPr>
      </w:pPr>
      <w:r>
        <w:rPr>
          <w:rFonts w:eastAsia="Calibri"/>
          <w:color w:val="000000"/>
          <w:szCs w:val="24"/>
        </w:rPr>
        <w:t xml:space="preserve">11.4. atitinkantiems Lietuvos Respublikos žemės ūkio ministro 2007 m. lapkričio 29 d. įsakyme Nr. 3D-524 „Dėl Nacionalinės žemės ūkio ir maisto produktų kokybės sistemos“ nustatytus </w:t>
      </w:r>
      <w:r>
        <w:rPr>
          <w:rFonts w:eastAsia="Calibri"/>
          <w:bCs/>
          <w:color w:val="000000"/>
          <w:szCs w:val="24"/>
        </w:rPr>
        <w:t>reikalavimus</w:t>
      </w:r>
      <w:r>
        <w:rPr>
          <w:rFonts w:eastAsia="Calibri"/>
          <w:color w:val="000000"/>
          <w:szCs w:val="24"/>
        </w:rPr>
        <w:t>.</w:t>
      </w:r>
    </w:p>
    <w:p w14:paraId="558CFD7A" w14:textId="77777777" w:rsidR="005479E6" w:rsidRDefault="008779E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w:t>
      </w:r>
      <w:r>
        <w:rPr>
          <w:color w:val="000000"/>
        </w:rPr>
        <w:lastRenderedPageBreak/>
        <w:t xml:space="preserve">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 xml:space="preserve">19. </w:t>
      </w:r>
      <w:r>
        <w:rPr>
          <w:bCs/>
          <w:szCs w:val="24"/>
        </w:rPr>
        <w:t xml:space="preserve">Vaikų maitinimui mokyklose draudžiamos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lastRenderedPageBreak/>
        <w:t xml:space="preserve">maisto papildai; maisto produktai, pagaminti iš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w:t>
      </w:r>
      <w:r>
        <w:rPr>
          <w:szCs w:val="24"/>
        </w:rPr>
        <w:lastRenderedPageBreak/>
        <w:t>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558CFD97" w14:textId="77777777" w:rsidR="005479E6" w:rsidRDefault="008779E0">
      <w:pPr>
        <w:ind w:firstLine="851"/>
        <w:jc w:val="both"/>
        <w:rPr>
          <w:color w:val="000000"/>
        </w:rPr>
      </w:pPr>
      <w:r>
        <w:rPr>
          <w:rFonts w:eastAsia="Calibri"/>
          <w:szCs w:val="24"/>
        </w:rPr>
        <w:t>25.1.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 xml:space="preserve">mišinys; dviejų‒trijų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 xml:space="preserve">statistinės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Pr>
          <w:color w:val="000000"/>
        </w:rPr>
        <w:t xml:space="preserve">37.2. šalti užkandžiai (raštišku vaikų atstovų pagal įstatymą pritarimu).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 xml:space="preserve">41.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lastRenderedPageBreak/>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 xml:space="preserve">50.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bookmarkStart w:id="0" w:name="_GoBack"/>
      <w:bookmarkEnd w:id="0"/>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Pr="00F05077" w:rsidRDefault="008779E0">
      <w:pPr>
        <w:ind w:firstLine="851"/>
        <w:jc w:val="both"/>
        <w:rPr>
          <w:color w:val="000000"/>
          <w:spacing w:val="-2"/>
        </w:rPr>
      </w:pPr>
      <w:r w:rsidRPr="00F05077">
        <w:rPr>
          <w:szCs w:val="24"/>
        </w:rPr>
        <w:t xml:space="preserve">51. Visuomenės  sveikatos  specialistas,  vykdantis  sveikatos  priežiūrą mokykloje, pagal Tvarkos aprašo 1 priedo 2 punktą vertina vaikų maitinimo organizavimo atitiktį </w:t>
      </w:r>
      <w:r w:rsidRPr="00F05077">
        <w:rPr>
          <w:szCs w:val="24"/>
          <w:lang w:eastAsia="lt-LT"/>
        </w:rPr>
        <w:t>Tvarkos aprašo reikalavimams</w:t>
      </w:r>
      <w:r w:rsidRPr="00F05077">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sidRPr="00F05077">
        <w:rPr>
          <w:szCs w:val="24"/>
          <w:lang w:eastAsia="lt-LT"/>
        </w:rPr>
        <w:t>apie tai informuoja</w:t>
      </w:r>
      <w:r w:rsidRPr="00F05077">
        <w:rPr>
          <w:szCs w:val="24"/>
        </w:rPr>
        <w:t xml:space="preserve"> maitinimo paslaugos teikėją, pranešimo kopiją</w:t>
      </w:r>
      <w:r w:rsidRPr="00F05077">
        <w:rPr>
          <w:szCs w:val="24"/>
          <w:lang w:eastAsia="lt-LT"/>
        </w:rPr>
        <w:t xml:space="preserve"> pateikia vadovui.</w:t>
      </w:r>
      <w:r w:rsidRPr="00F05077">
        <w:rPr>
          <w:szCs w:val="24"/>
        </w:rPr>
        <w:t xml:space="preserve"> Maitinimo paslaugos teikėjas atsako už tai, kad nustatyti vaikų maitinimo organizavimo trūkumai būtų pašalinti nedelsiant. Nepašalinus neatitikimų per tą pačią dieną, visuomenės sveikatos specialistas </w:t>
      </w:r>
      <w:r w:rsidRPr="00F05077">
        <w:rPr>
          <w:szCs w:val="24"/>
          <w:lang w:eastAsia="lt-LT"/>
        </w:rPr>
        <w:t>apie tai praneša teritorinei Valstybinei maisto ir veterinarijos tarnybai.</w:t>
      </w:r>
      <w:r w:rsidRPr="00F05077">
        <w:rPr>
          <w:szCs w:val="24"/>
        </w:rPr>
        <w:t xml:space="preserve"> </w:t>
      </w:r>
    </w:p>
    <w:p w14:paraId="558CFDFD" w14:textId="77777777" w:rsidR="005479E6" w:rsidRDefault="008779E0">
      <w:pPr>
        <w:ind w:firstLine="851"/>
        <w:jc w:val="both"/>
      </w:pPr>
      <w:r w:rsidRPr="00F05077">
        <w:t>52.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t>sacharinai;</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lastRenderedPageBreak/>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 E 634</w:t>
      </w:r>
      <w:r>
        <w:rPr>
          <w:szCs w:val="24"/>
        </w:rPr>
        <w:tab/>
        <w:t>kalcio5´-ribonukleotidai;</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dinatrio5´-ribonukleotidai.</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 xml:space="preserve">2019–2020 mokslo metais 9 g/100g (ml); 2020–2021 mokslo metais 8 g/100g (ml); 2021–2022 </w:t>
      </w:r>
      <w:r>
        <w:rPr>
          <w:color w:val="000000"/>
        </w:rPr>
        <w:lastRenderedPageBreak/>
        <w:t>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30B5" w14:textId="77777777" w:rsidR="009C5DAD" w:rsidRDefault="009C5DAD">
      <w:r>
        <w:separator/>
      </w:r>
    </w:p>
  </w:endnote>
  <w:endnote w:type="continuationSeparator" w:id="0">
    <w:p w14:paraId="07CFB8B9" w14:textId="77777777" w:rsidR="009C5DAD" w:rsidRDefault="009C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0" w14:textId="77777777" w:rsidR="00E51DBA" w:rsidRDefault="00E51DBA">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1" w14:textId="77777777" w:rsidR="00E51DBA" w:rsidRDefault="00E51DBA">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3" w14:textId="77777777" w:rsidR="00E51DBA" w:rsidRDefault="00E51DB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5B2A" w14:textId="77777777" w:rsidR="009C5DAD" w:rsidRDefault="009C5DAD">
      <w:r>
        <w:separator/>
      </w:r>
    </w:p>
  </w:footnote>
  <w:footnote w:type="continuationSeparator" w:id="0">
    <w:p w14:paraId="0FC78CBE" w14:textId="77777777" w:rsidR="009C5DAD" w:rsidRDefault="009C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D" w14:textId="77777777" w:rsidR="00E51DBA" w:rsidRDefault="00E51DBA">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E" w14:textId="77777777" w:rsidR="00E51DBA" w:rsidRDefault="00E51DBA">
    <w:pPr>
      <w:tabs>
        <w:tab w:val="center" w:pos="4819"/>
        <w:tab w:val="right" w:pos="9638"/>
      </w:tabs>
      <w:jc w:val="center"/>
      <w:rPr>
        <w:sz w:val="20"/>
        <w:szCs w:val="24"/>
        <w:lang w:val="en-GB"/>
      </w:rPr>
    </w:pPr>
    <w:r>
      <w:rPr>
        <w:sz w:val="20"/>
        <w:szCs w:val="24"/>
        <w:lang w:val="en-GB"/>
      </w:rPr>
      <w:fldChar w:fldCharType="begin"/>
    </w:r>
    <w:r>
      <w:rPr>
        <w:sz w:val="20"/>
        <w:szCs w:val="24"/>
        <w:lang w:val="en-GB"/>
      </w:rPr>
      <w:instrText>PAGE   \* MERGEFORMAT</w:instrText>
    </w:r>
    <w:r>
      <w:rPr>
        <w:sz w:val="20"/>
        <w:szCs w:val="24"/>
        <w:lang w:val="en-GB"/>
      </w:rPr>
      <w:fldChar w:fldCharType="separate"/>
    </w:r>
    <w:r w:rsidRPr="001077CF">
      <w:rPr>
        <w:noProof/>
        <w:sz w:val="20"/>
        <w:szCs w:val="24"/>
      </w:rPr>
      <w:t>10</w:t>
    </w:r>
    <w:r>
      <w:rPr>
        <w:sz w:val="20"/>
        <w:szCs w:val="24"/>
        <w:lang w:val="en-GB"/>
      </w:rPr>
      <w:fldChar w:fldCharType="end"/>
    </w:r>
  </w:p>
  <w:p w14:paraId="558D009F" w14:textId="77777777" w:rsidR="00E51DBA" w:rsidRDefault="00E51DBA">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2" w14:textId="77777777" w:rsidR="00E51DBA" w:rsidRDefault="00E51DB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886"/>
    <w:rsid w:val="001077CF"/>
    <w:rsid w:val="002C0886"/>
    <w:rsid w:val="005479E6"/>
    <w:rsid w:val="006B02FE"/>
    <w:rsid w:val="008779E0"/>
    <w:rsid w:val="009C5DAD"/>
    <w:rsid w:val="00E51DBA"/>
    <w:rsid w:val="00F0507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FD2C"/>
  <w15:docId w15:val="{8EEA6238-F8E1-47E2-95C6-97634144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37238</Words>
  <Characters>21226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Microsoft</Company>
  <LinksUpToDate>false</LinksUpToDate>
  <CharactersWithSpaces>58348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Darbuotojas</cp:lastModifiedBy>
  <cp:revision>3</cp:revision>
  <cp:lastPrinted>2018-03-23T07:19:00Z</cp:lastPrinted>
  <dcterms:created xsi:type="dcterms:W3CDTF">2018-10-07T16:07:00Z</dcterms:created>
  <dcterms:modified xsi:type="dcterms:W3CDTF">2018-11-12T08:53:00Z</dcterms:modified>
</cp:coreProperties>
</file>